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4C13" w14:textId="77777777" w:rsidR="0096147A" w:rsidRDefault="0096147A" w:rsidP="0096147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6147A">
        <w:rPr>
          <w:rFonts w:ascii="Tahoma" w:hAnsi="Tahoma" w:cs="Tahoma"/>
          <w:b/>
          <w:sz w:val="28"/>
          <w:szCs w:val="28"/>
        </w:rPr>
        <w:t>7 Group Supervision Principles</w:t>
      </w:r>
    </w:p>
    <w:p w14:paraId="108C3E1C" w14:textId="77777777" w:rsidR="0096147A" w:rsidRPr="0096147A" w:rsidRDefault="0096147A" w:rsidP="0096147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F377D67" w14:textId="77777777" w:rsidR="0096147A" w:rsidRDefault="0096147A" w:rsidP="0080295B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sz w:val="28"/>
          <w:szCs w:val="28"/>
        </w:rPr>
      </w:pPr>
      <w:r w:rsidRPr="0096147A">
        <w:rPr>
          <w:rFonts w:ascii="Tahoma" w:hAnsi="Tahoma" w:cs="Tahoma"/>
          <w:sz w:val="28"/>
          <w:szCs w:val="28"/>
        </w:rPr>
        <w:t>Attune to self</w:t>
      </w:r>
    </w:p>
    <w:p w14:paraId="3ED2D254" w14:textId="77777777" w:rsidR="0096147A" w:rsidRDefault="0096147A" w:rsidP="0080295B">
      <w:pPr>
        <w:pStyle w:val="ListParagraph"/>
        <w:spacing w:line="276" w:lineRule="auto"/>
        <w:ind w:left="360"/>
        <w:rPr>
          <w:rFonts w:ascii="Tahoma" w:hAnsi="Tahoma" w:cs="Tahoma"/>
          <w:sz w:val="28"/>
          <w:szCs w:val="28"/>
        </w:rPr>
      </w:pPr>
    </w:p>
    <w:p w14:paraId="38DBA85F" w14:textId="77777777" w:rsidR="0096147A" w:rsidRPr="0096147A" w:rsidRDefault="0096147A" w:rsidP="0080295B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sz w:val="28"/>
          <w:szCs w:val="28"/>
        </w:rPr>
      </w:pPr>
      <w:r w:rsidRPr="0096147A">
        <w:rPr>
          <w:rFonts w:ascii="Tahoma" w:hAnsi="Tahoma" w:cs="Tahoma"/>
          <w:sz w:val="28"/>
          <w:szCs w:val="28"/>
        </w:rPr>
        <w:t>Engage with love</w:t>
      </w:r>
    </w:p>
    <w:p w14:paraId="5DD725C4" w14:textId="77777777" w:rsidR="0096147A" w:rsidRPr="0096147A" w:rsidRDefault="0096147A" w:rsidP="0080295B">
      <w:pPr>
        <w:pStyle w:val="ListParagraph"/>
        <w:spacing w:line="276" w:lineRule="auto"/>
        <w:rPr>
          <w:rFonts w:ascii="Tahoma" w:hAnsi="Tahoma" w:cs="Tahoma"/>
          <w:sz w:val="28"/>
          <w:szCs w:val="28"/>
        </w:rPr>
      </w:pPr>
    </w:p>
    <w:p w14:paraId="21D0C791" w14:textId="77777777" w:rsidR="0096147A" w:rsidRPr="0096147A" w:rsidRDefault="0096147A" w:rsidP="0080295B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sz w:val="28"/>
          <w:szCs w:val="28"/>
        </w:rPr>
      </w:pPr>
      <w:r w:rsidRPr="0096147A">
        <w:rPr>
          <w:rFonts w:ascii="Tahoma" w:hAnsi="Tahoma" w:cs="Tahoma"/>
          <w:sz w:val="28"/>
          <w:szCs w:val="28"/>
        </w:rPr>
        <w:t>Serve the intention</w:t>
      </w:r>
    </w:p>
    <w:p w14:paraId="6184C6B6" w14:textId="77777777" w:rsidR="0080295B" w:rsidRDefault="0080295B" w:rsidP="0080295B">
      <w:pPr>
        <w:pStyle w:val="ListParagraph"/>
        <w:spacing w:line="276" w:lineRule="auto"/>
        <w:ind w:left="360"/>
        <w:rPr>
          <w:rFonts w:ascii="Tahoma" w:hAnsi="Tahoma" w:cs="Tahoma"/>
          <w:sz w:val="28"/>
          <w:szCs w:val="28"/>
        </w:rPr>
      </w:pPr>
    </w:p>
    <w:p w14:paraId="3DC8276F" w14:textId="77777777" w:rsidR="0096147A" w:rsidRPr="0080295B" w:rsidRDefault="0096147A" w:rsidP="0080295B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sz w:val="28"/>
          <w:szCs w:val="28"/>
        </w:rPr>
      </w:pPr>
      <w:r w:rsidRPr="0080295B">
        <w:rPr>
          <w:rFonts w:ascii="Tahoma" w:hAnsi="Tahoma" w:cs="Tahoma"/>
          <w:sz w:val="28"/>
          <w:szCs w:val="28"/>
        </w:rPr>
        <w:t>Hold the space, work the edges</w:t>
      </w:r>
    </w:p>
    <w:p w14:paraId="429D95B5" w14:textId="77777777" w:rsidR="0096147A" w:rsidRPr="0096147A" w:rsidRDefault="0096147A" w:rsidP="0080295B">
      <w:pPr>
        <w:pStyle w:val="ListParagraph"/>
        <w:spacing w:line="276" w:lineRule="auto"/>
        <w:rPr>
          <w:rFonts w:ascii="Tahoma" w:hAnsi="Tahoma" w:cs="Tahoma"/>
          <w:sz w:val="28"/>
          <w:szCs w:val="28"/>
        </w:rPr>
      </w:pPr>
    </w:p>
    <w:p w14:paraId="32850610" w14:textId="77777777" w:rsidR="0096147A" w:rsidRPr="0096147A" w:rsidRDefault="0096147A" w:rsidP="0080295B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sz w:val="28"/>
          <w:szCs w:val="28"/>
        </w:rPr>
      </w:pPr>
      <w:r w:rsidRPr="0096147A">
        <w:rPr>
          <w:rFonts w:ascii="Tahoma" w:hAnsi="Tahoma" w:cs="Tahoma"/>
          <w:sz w:val="28"/>
          <w:szCs w:val="28"/>
        </w:rPr>
        <w:t>Illuminate and explore what is calling for attention</w:t>
      </w:r>
    </w:p>
    <w:p w14:paraId="34466E54" w14:textId="77777777" w:rsidR="0096147A" w:rsidRPr="0096147A" w:rsidRDefault="0096147A" w:rsidP="0080295B">
      <w:pPr>
        <w:pStyle w:val="ListParagraph"/>
        <w:spacing w:line="276" w:lineRule="auto"/>
        <w:rPr>
          <w:rFonts w:ascii="Tahoma" w:hAnsi="Tahoma" w:cs="Tahoma"/>
          <w:sz w:val="28"/>
          <w:szCs w:val="28"/>
        </w:rPr>
      </w:pPr>
    </w:p>
    <w:p w14:paraId="0D03502E" w14:textId="77777777" w:rsidR="0096147A" w:rsidRPr="0096147A" w:rsidRDefault="0096147A" w:rsidP="0080295B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sz w:val="28"/>
          <w:szCs w:val="28"/>
        </w:rPr>
      </w:pPr>
      <w:r w:rsidRPr="0096147A">
        <w:rPr>
          <w:rFonts w:ascii="Tahoma" w:hAnsi="Tahoma" w:cs="Tahoma"/>
          <w:sz w:val="28"/>
          <w:szCs w:val="28"/>
        </w:rPr>
        <w:t>Dare to call it out</w:t>
      </w:r>
    </w:p>
    <w:p w14:paraId="5327A903" w14:textId="77777777" w:rsidR="0096147A" w:rsidRPr="0096147A" w:rsidRDefault="0096147A" w:rsidP="0080295B">
      <w:pPr>
        <w:pStyle w:val="ListParagraph"/>
        <w:spacing w:line="276" w:lineRule="auto"/>
        <w:rPr>
          <w:rFonts w:ascii="Tahoma" w:hAnsi="Tahoma" w:cs="Tahoma"/>
          <w:sz w:val="28"/>
          <w:szCs w:val="28"/>
        </w:rPr>
      </w:pPr>
    </w:p>
    <w:p w14:paraId="338BA9B0" w14:textId="77777777" w:rsidR="0096147A" w:rsidRDefault="0096147A" w:rsidP="0080295B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sz w:val="28"/>
          <w:szCs w:val="28"/>
        </w:rPr>
      </w:pPr>
      <w:r w:rsidRPr="0096147A">
        <w:rPr>
          <w:rFonts w:ascii="Tahoma" w:hAnsi="Tahoma" w:cs="Tahoma"/>
          <w:sz w:val="28"/>
          <w:szCs w:val="28"/>
        </w:rPr>
        <w:t>Attend to the relationship</w:t>
      </w:r>
      <w:r>
        <w:rPr>
          <w:rFonts w:ascii="Tahoma" w:hAnsi="Tahoma" w:cs="Tahoma"/>
          <w:sz w:val="28"/>
          <w:szCs w:val="28"/>
        </w:rPr>
        <w:t>s</w:t>
      </w:r>
      <w:r w:rsidRPr="0096147A">
        <w:rPr>
          <w:rFonts w:ascii="Tahoma" w:hAnsi="Tahoma" w:cs="Tahoma"/>
          <w:sz w:val="28"/>
          <w:szCs w:val="28"/>
        </w:rPr>
        <w:t>, individuals and situational context</w:t>
      </w:r>
    </w:p>
    <w:p w14:paraId="0FF9975D" w14:textId="77777777" w:rsidR="0096147A" w:rsidRDefault="0096147A" w:rsidP="0096147A">
      <w:pPr>
        <w:pStyle w:val="ListParagraph"/>
        <w:ind w:left="0"/>
        <w:rPr>
          <w:rFonts w:ascii="Tahoma" w:hAnsi="Tahoma" w:cs="Tahoma"/>
          <w:sz w:val="28"/>
          <w:szCs w:val="28"/>
        </w:rPr>
      </w:pPr>
    </w:p>
    <w:p w14:paraId="753076C4" w14:textId="77777777" w:rsidR="0096147A" w:rsidRPr="0096147A" w:rsidRDefault="0096147A" w:rsidP="0096147A">
      <w:pPr>
        <w:pStyle w:val="ListParagraph"/>
        <w:spacing w:line="240" w:lineRule="auto"/>
        <w:ind w:left="0"/>
        <w:rPr>
          <w:rFonts w:ascii="Tahoma" w:hAnsi="Tahoma" w:cs="Tahoma"/>
          <w:i/>
          <w:sz w:val="18"/>
          <w:szCs w:val="18"/>
        </w:rPr>
      </w:pPr>
      <w:r w:rsidRPr="0096147A">
        <w:rPr>
          <w:rFonts w:ascii="Tahoma" w:hAnsi="Tahoma" w:cs="Tahoma"/>
          <w:i/>
          <w:sz w:val="18"/>
          <w:szCs w:val="18"/>
        </w:rPr>
        <w:t>Louie Gardiner in Jo Birch (2022) Coaching Supervision Groups: Resourcing Practitioners, London: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96147A">
        <w:rPr>
          <w:rFonts w:ascii="Tahoma" w:hAnsi="Tahoma" w:cs="Tahoma"/>
          <w:i/>
          <w:sz w:val="18"/>
          <w:szCs w:val="18"/>
        </w:rPr>
        <w:t>Routledge, 106</w:t>
      </w:r>
    </w:p>
    <w:p w14:paraId="5F492EF1" w14:textId="77777777" w:rsidR="0096147A" w:rsidRPr="0096147A" w:rsidRDefault="0096147A" w:rsidP="0096147A">
      <w:pPr>
        <w:spacing w:line="240" w:lineRule="auto"/>
        <w:rPr>
          <w:rFonts w:ascii="Tahoma" w:hAnsi="Tahoma" w:cs="Tahoma"/>
          <w:sz w:val="28"/>
          <w:szCs w:val="28"/>
        </w:rPr>
      </w:pPr>
    </w:p>
    <w:sectPr w:rsidR="0096147A" w:rsidRPr="0096147A" w:rsidSect="0096147A">
      <w:pgSz w:w="16838" w:h="11906" w:orient="landscape"/>
      <w:pgMar w:top="720" w:right="720" w:bottom="720" w:left="720" w:header="708" w:footer="708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332"/>
    <w:multiLevelType w:val="hybridMultilevel"/>
    <w:tmpl w:val="D068C9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A08FD"/>
    <w:multiLevelType w:val="hybridMultilevel"/>
    <w:tmpl w:val="B66AAA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158106">
    <w:abstractNumId w:val="0"/>
  </w:num>
  <w:num w:numId="2" w16cid:durableId="164091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7A"/>
    <w:rsid w:val="001F1530"/>
    <w:rsid w:val="00237A71"/>
    <w:rsid w:val="002F61E7"/>
    <w:rsid w:val="006A3637"/>
    <w:rsid w:val="00743A5C"/>
    <w:rsid w:val="0080295B"/>
    <w:rsid w:val="00821367"/>
    <w:rsid w:val="0082756B"/>
    <w:rsid w:val="009170E7"/>
    <w:rsid w:val="0096147A"/>
    <w:rsid w:val="00AF51EC"/>
    <w:rsid w:val="00BB226E"/>
    <w:rsid w:val="00D2532D"/>
    <w:rsid w:val="00E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0B47"/>
  <w15:docId w15:val="{73EDF772-7339-40A1-B60D-25203FE1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D14F-C151-436B-BBDF-B91ED5CD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Lynne Preston</cp:lastModifiedBy>
  <cp:revision>2</cp:revision>
  <cp:lastPrinted>2025-05-06T07:42:00Z</cp:lastPrinted>
  <dcterms:created xsi:type="dcterms:W3CDTF">2025-05-06T07:43:00Z</dcterms:created>
  <dcterms:modified xsi:type="dcterms:W3CDTF">2025-05-06T07:43:00Z</dcterms:modified>
</cp:coreProperties>
</file>